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2D0" w:rsidRDefault="0085106D">
      <w:r w:rsidRPr="005634F1">
        <w:t>În anul 2016, Bugetul de Stat va cheltui 605 milioane de lei pentru a asigurarea alimentației copiilor în creșe/grădinițe, școli ș</w:t>
      </w:r>
      <w:r>
        <w:t>i alte instituții de învățământ</w:t>
      </w:r>
      <w:r w:rsidRPr="005634F1">
        <w:t xml:space="preserve"> de profil și nivel diferit.</w:t>
      </w:r>
      <w:r>
        <w:t xml:space="preserve"> Despre cât de sănătoasă este alimentația acestora, </w:t>
      </w:r>
      <w:r w:rsidR="009402D0">
        <w:t xml:space="preserve">și cât de bine corespund normelor nutriționale pentru copii </w:t>
      </w:r>
      <w:r w:rsidR="007F4D4B">
        <w:t>, c</w:t>
      </w:r>
      <w:r w:rsidR="009402D0">
        <w:t xml:space="preserve">ât plătim și cât ar trebui să plătim pentru ca meniurile din grădinițe și școli să </w:t>
      </w:r>
      <w:r w:rsidR="007F4D4B">
        <w:t xml:space="preserve">aducă aportul optimal de substanțe nutritive, am descris în acest </w:t>
      </w:r>
      <w:proofErr w:type="spellStart"/>
      <w:r w:rsidR="007F4D4B">
        <w:t>infografic</w:t>
      </w:r>
      <w:proofErr w:type="spellEnd"/>
      <w:r w:rsidR="007F4D4B">
        <w:t>.</w:t>
      </w:r>
    </w:p>
    <w:p w:rsidR="007F4D4B" w:rsidRDefault="007F4D4B" w:rsidP="007F4D4B">
      <w:r>
        <w:t xml:space="preserve">La baza acestui </w:t>
      </w:r>
      <w:proofErr w:type="spellStart"/>
      <w:r>
        <w:t>infografic</w:t>
      </w:r>
      <w:proofErr w:type="spellEnd"/>
      <w:r>
        <w:t xml:space="preserve"> stau calcule ale autorului, datele din „Recomandările pentru un regim alimentar sănătos şi activitate fizică adecvată în instituţiile de învățământ din Republica Moldova”, a Ministerului Sănătății, dar și în „Evaluarea sistemului de învățământ preșcolar şi definirea metodologiei de determinare a costului pentru serviciile educaționale şi de îngrijire a copilului în Republica Moldova”, UNICEF Moldova, PWC Moldova, Martie 2016.</w:t>
      </w:r>
    </w:p>
    <w:p w:rsidR="00622155" w:rsidRDefault="00BC2B27">
      <w:r>
        <w:t xml:space="preserve">La momentul actual, preşcolarii şi elevii nu beneficiază de o alimentaţie sănătoasă şi echilibrată. </w:t>
      </w:r>
      <w:r w:rsidR="007F4D4B">
        <w:t>Meniurile actuale au drept scop ac</w:t>
      </w:r>
      <w:r w:rsidR="00967C4C">
        <w:t xml:space="preserve">operirea necesarului de calorii, nu neapărat și calitatea acestora. </w:t>
      </w:r>
      <w:r w:rsidR="007F4D4B">
        <w:t xml:space="preserve">În alimentaţia copiilor din instituţiile de educaţie timpurie s-a atestat un consum excesiv de crupe, paste făinoase, făină de grâu şi ulei de floarea soarelui în perioada anului 2015. </w:t>
      </w:r>
      <w:r>
        <w:t xml:space="preserve">Asigurarea cu produse alimentare în anul 2015 a permis acoperirea necesităţilor fiziologice ale elevilor cu 62,4% lapte, produse lactate, legume a câte 66,6% fiecare, carne şi produse din carne – 77,2% şi fructe – 79,3%. </w:t>
      </w:r>
    </w:p>
    <w:p w:rsidR="00163C61" w:rsidRPr="005634F1" w:rsidRDefault="00BC2B27">
      <w:r>
        <w:t xml:space="preserve">Factorii de risc nominalizaţi persistă de mai mulţi ani în instituţiile pentru copii şi adolescenţi şi influenţează negativ starea de sănătate a preşcolarilor şi elevilor. La organizarea alimentaţiei în şcoli influenţează negativ şi lipsa condiţiilor de păstrare a produselor alimentare, deficitul de utilaj tehnologic de bucătărie sau utilizarea unuia învechit şi neorganizarea instruirilor pentru personal. În perioada anilor 2012-2015 cota asigurării cu apă caldă a blocurilor alimentare din instituţiile de educaţie timpurie este în creştere variind de la 59% până la 71,8%. Dispun de secţii mixte de prelucrare preliminară a cărnii şi legumelor 74,9% blocuri alimentare din instituţiile de educaţie timpurie. O situaţie similară se atestă şi în instituţiile de învăţământ primar, gimnazial şi liceal unde cota celor care dispun de apă caldă curgătoare în perioada anilor 2012-2015 a crescut de la 51% în anul 2012 până la 71,9% în anul 2015, iar 62,4% din instituţii dispun de secţii comune de prelucrare preliminară a cărnii şi legumelor. </w:t>
      </w:r>
    </w:p>
    <w:sectPr w:rsidR="00163C61" w:rsidRPr="005634F1" w:rsidSect="00163C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savePreviewPicture/>
  <w:compat/>
  <w:rsids>
    <w:rsidRoot w:val="00FB7126"/>
    <w:rsid w:val="000448D7"/>
    <w:rsid w:val="00163C61"/>
    <w:rsid w:val="001833CE"/>
    <w:rsid w:val="0021291C"/>
    <w:rsid w:val="00213AC0"/>
    <w:rsid w:val="00266EAF"/>
    <w:rsid w:val="002E26AC"/>
    <w:rsid w:val="003028B5"/>
    <w:rsid w:val="0031344A"/>
    <w:rsid w:val="003F7ED3"/>
    <w:rsid w:val="0042640F"/>
    <w:rsid w:val="00467314"/>
    <w:rsid w:val="004E112A"/>
    <w:rsid w:val="00544D05"/>
    <w:rsid w:val="005634F1"/>
    <w:rsid w:val="00594CF7"/>
    <w:rsid w:val="00622155"/>
    <w:rsid w:val="00787E56"/>
    <w:rsid w:val="0079374D"/>
    <w:rsid w:val="00797BA7"/>
    <w:rsid w:val="007F4D4B"/>
    <w:rsid w:val="0085106D"/>
    <w:rsid w:val="009402D0"/>
    <w:rsid w:val="00967C4C"/>
    <w:rsid w:val="009D08D6"/>
    <w:rsid w:val="009F45B5"/>
    <w:rsid w:val="00A44DBB"/>
    <w:rsid w:val="00A5381B"/>
    <w:rsid w:val="00A67073"/>
    <w:rsid w:val="00A931DC"/>
    <w:rsid w:val="00AB5309"/>
    <w:rsid w:val="00AE5E2A"/>
    <w:rsid w:val="00BC2B27"/>
    <w:rsid w:val="00C437B2"/>
    <w:rsid w:val="00CA7B87"/>
    <w:rsid w:val="00D061C1"/>
    <w:rsid w:val="00D115AD"/>
    <w:rsid w:val="00D120AB"/>
    <w:rsid w:val="00D5018B"/>
    <w:rsid w:val="00E36EF4"/>
    <w:rsid w:val="00FB7126"/>
    <w:rsid w:val="00FC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6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45B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4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4544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Tatiana</cp:lastModifiedBy>
  <cp:revision>3</cp:revision>
  <cp:lastPrinted>2016-09-13T11:55:00Z</cp:lastPrinted>
  <dcterms:created xsi:type="dcterms:W3CDTF">2016-08-29T12:59:00Z</dcterms:created>
  <dcterms:modified xsi:type="dcterms:W3CDTF">2016-10-17T10:29:00Z</dcterms:modified>
</cp:coreProperties>
</file>